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7994B" w14:textId="7DCD714C" w:rsidR="0068723C" w:rsidRPr="0068723C" w:rsidRDefault="0068723C" w:rsidP="0068723C">
      <w:pPr>
        <w:pStyle w:val="BasicParagraph"/>
        <w:suppressAutoHyphens/>
        <w:ind w:left="1440" w:right="1440"/>
        <w:rPr>
          <w:rFonts w:ascii="Arial" w:hAnsi="Arial" w:cs="Arial"/>
          <w:sz w:val="20"/>
          <w:szCs w:val="20"/>
        </w:rPr>
      </w:pPr>
      <w:r w:rsidRPr="0068723C">
        <w:rPr>
          <w:rFonts w:ascii="Arial" w:hAnsi="Arial" w:cs="Arial"/>
          <w:sz w:val="20"/>
          <w:szCs w:val="20"/>
        </w:rPr>
        <w:t>The Association for Financial Professionals</w:t>
      </w:r>
      <w:r w:rsidRPr="0068723C">
        <w:rPr>
          <w:rFonts w:ascii="Arial" w:hAnsi="Arial" w:cs="Arial"/>
          <w:caps/>
          <w:sz w:val="20"/>
          <w:szCs w:val="20"/>
          <w:vertAlign w:val="superscript"/>
        </w:rPr>
        <w:t>®</w:t>
      </w:r>
      <w:r w:rsidRPr="0068723C">
        <w:rPr>
          <w:rFonts w:ascii="Arial" w:hAnsi="Arial" w:cs="Arial"/>
          <w:sz w:val="20"/>
          <w:szCs w:val="20"/>
        </w:rPr>
        <w:t xml:space="preserve"> (AFP) is pleased to announce that </w:t>
      </w:r>
    </w:p>
    <w:p w14:paraId="66C0BD77" w14:textId="77777777" w:rsidR="0068723C" w:rsidRPr="0068723C" w:rsidRDefault="0068723C" w:rsidP="0068723C">
      <w:pPr>
        <w:pStyle w:val="BasicParagraph"/>
        <w:suppressAutoHyphens/>
        <w:ind w:left="1440" w:right="1440"/>
        <w:rPr>
          <w:rFonts w:ascii="Arial" w:hAnsi="Arial" w:cs="Arial"/>
          <w:sz w:val="20"/>
          <w:szCs w:val="20"/>
        </w:rPr>
      </w:pPr>
      <w:r w:rsidRPr="0068723C">
        <w:rPr>
          <w:rFonts w:ascii="Arial" w:hAnsi="Arial" w:cs="Arial"/>
          <w:spacing w:val="-38"/>
          <w:sz w:val="20"/>
          <w:szCs w:val="20"/>
        </w:rPr>
        <w:t>___________________________________________________________</w:t>
      </w:r>
      <w:proofErr w:type="gramStart"/>
      <w:r w:rsidRPr="0068723C">
        <w:rPr>
          <w:rFonts w:ascii="Arial" w:hAnsi="Arial" w:cs="Arial"/>
          <w:spacing w:val="-38"/>
          <w:sz w:val="20"/>
          <w:szCs w:val="20"/>
        </w:rPr>
        <w:t>_</w:t>
      </w:r>
      <w:r w:rsidRPr="0068723C">
        <w:rPr>
          <w:rFonts w:ascii="Arial" w:hAnsi="Arial" w:cs="Arial"/>
          <w:sz w:val="20"/>
          <w:szCs w:val="20"/>
        </w:rPr>
        <w:t xml:space="preserve">  has</w:t>
      </w:r>
      <w:proofErr w:type="gramEnd"/>
      <w:r w:rsidRPr="0068723C">
        <w:rPr>
          <w:rFonts w:ascii="Arial" w:hAnsi="Arial" w:cs="Arial"/>
          <w:sz w:val="20"/>
          <w:szCs w:val="20"/>
        </w:rPr>
        <w:t xml:space="preserve"> been granted the highly-</w:t>
      </w:r>
    </w:p>
    <w:p w14:paraId="0B317BAA" w14:textId="55351922" w:rsidR="0068723C" w:rsidRPr="0068723C" w:rsidRDefault="0068723C" w:rsidP="0068723C">
      <w:pPr>
        <w:pStyle w:val="BasicParagraph"/>
        <w:suppressAutoHyphens/>
        <w:ind w:left="1440" w:right="1440"/>
        <w:rPr>
          <w:rFonts w:ascii="Arial" w:hAnsi="Arial" w:cs="Arial"/>
          <w:sz w:val="20"/>
          <w:szCs w:val="20"/>
        </w:rPr>
      </w:pPr>
      <w:r w:rsidRPr="0068723C">
        <w:rPr>
          <w:rFonts w:ascii="Arial" w:hAnsi="Arial" w:cs="Arial"/>
          <w:sz w:val="20"/>
          <w:szCs w:val="20"/>
        </w:rPr>
        <w:t xml:space="preserve">regarded designation of </w:t>
      </w:r>
      <w:r w:rsidRPr="0068723C">
        <w:rPr>
          <w:rFonts w:ascii="Arial" w:hAnsi="Arial" w:cs="Arial"/>
          <w:b/>
          <w:bCs/>
          <w:sz w:val="20"/>
          <w:szCs w:val="20"/>
        </w:rPr>
        <w:t>Certified Treasury Professional</w:t>
      </w:r>
      <w:r w:rsidRPr="0068723C">
        <w:rPr>
          <w:rFonts w:ascii="Arial" w:hAnsi="Arial" w:cs="Arial"/>
          <w:b/>
          <w:bCs/>
          <w:caps/>
          <w:sz w:val="20"/>
          <w:szCs w:val="20"/>
          <w:vertAlign w:val="superscript"/>
        </w:rPr>
        <w:t>®</w:t>
      </w:r>
      <w:r w:rsidRPr="0068723C">
        <w:rPr>
          <w:rFonts w:ascii="Arial" w:hAnsi="Arial" w:cs="Arial"/>
          <w:b/>
          <w:bCs/>
          <w:sz w:val="20"/>
          <w:szCs w:val="20"/>
        </w:rPr>
        <w:t xml:space="preserve"> (CTP)</w:t>
      </w:r>
      <w:r w:rsidRPr="0068723C">
        <w:rPr>
          <w:rFonts w:ascii="Arial" w:hAnsi="Arial" w:cs="Arial"/>
          <w:sz w:val="20"/>
          <w:szCs w:val="20"/>
        </w:rPr>
        <w:t xml:space="preserve">. In doing so, </w:t>
      </w:r>
    </w:p>
    <w:p w14:paraId="0461DEC9" w14:textId="77777777" w:rsidR="0068723C" w:rsidRPr="0068723C" w:rsidRDefault="0068723C" w:rsidP="0068723C">
      <w:pPr>
        <w:pStyle w:val="BasicParagraph"/>
        <w:suppressAutoHyphens/>
        <w:ind w:left="1440" w:right="1440"/>
        <w:rPr>
          <w:rFonts w:ascii="Arial" w:hAnsi="Arial" w:cs="Arial"/>
          <w:sz w:val="20"/>
          <w:szCs w:val="20"/>
        </w:rPr>
      </w:pPr>
      <w:r w:rsidRPr="0068723C">
        <w:rPr>
          <w:rFonts w:ascii="Arial" w:hAnsi="Arial" w:cs="Arial"/>
          <w:spacing w:val="-38"/>
          <w:sz w:val="20"/>
          <w:szCs w:val="20"/>
        </w:rPr>
        <w:t>___________________________________________________________</w:t>
      </w:r>
      <w:proofErr w:type="gramStart"/>
      <w:r w:rsidRPr="0068723C">
        <w:rPr>
          <w:rFonts w:ascii="Arial" w:hAnsi="Arial" w:cs="Arial"/>
          <w:spacing w:val="-38"/>
          <w:sz w:val="20"/>
          <w:szCs w:val="20"/>
        </w:rPr>
        <w:t>_</w:t>
      </w:r>
      <w:r w:rsidRPr="0068723C">
        <w:rPr>
          <w:rFonts w:ascii="Arial" w:hAnsi="Arial" w:cs="Arial"/>
          <w:sz w:val="20"/>
          <w:szCs w:val="20"/>
        </w:rPr>
        <w:t xml:space="preserve">  brings</w:t>
      </w:r>
      <w:proofErr w:type="gramEnd"/>
      <w:r w:rsidRPr="0068723C">
        <w:rPr>
          <w:rFonts w:ascii="Arial" w:hAnsi="Arial" w:cs="Arial"/>
          <w:sz w:val="20"/>
          <w:szCs w:val="20"/>
        </w:rPr>
        <w:t xml:space="preserve"> the highest level of </w:t>
      </w:r>
    </w:p>
    <w:p w14:paraId="39AC7713" w14:textId="77777777" w:rsidR="0068723C" w:rsidRPr="0068723C" w:rsidRDefault="0068723C" w:rsidP="0068723C">
      <w:pPr>
        <w:pStyle w:val="BasicParagraph"/>
        <w:suppressAutoHyphens/>
        <w:ind w:left="1440" w:right="1440"/>
        <w:rPr>
          <w:rFonts w:ascii="Arial" w:hAnsi="Arial" w:cs="Arial"/>
          <w:sz w:val="20"/>
          <w:szCs w:val="20"/>
        </w:rPr>
      </w:pPr>
      <w:r w:rsidRPr="0068723C">
        <w:rPr>
          <w:rFonts w:ascii="Arial" w:hAnsi="Arial" w:cs="Arial"/>
          <w:sz w:val="20"/>
          <w:szCs w:val="20"/>
        </w:rPr>
        <w:t xml:space="preserve">expertise and distinction in treasury management to </w:t>
      </w:r>
    </w:p>
    <w:p w14:paraId="2860D444" w14:textId="77777777" w:rsidR="0068723C" w:rsidRPr="0068723C" w:rsidRDefault="0068723C" w:rsidP="0068723C">
      <w:pPr>
        <w:pStyle w:val="BasicParagraph"/>
        <w:suppressAutoHyphens/>
        <w:ind w:left="1440" w:right="1440"/>
        <w:rPr>
          <w:rFonts w:ascii="Arial" w:hAnsi="Arial" w:cs="Arial"/>
          <w:sz w:val="20"/>
          <w:szCs w:val="20"/>
        </w:rPr>
      </w:pPr>
      <w:r w:rsidRPr="0068723C">
        <w:rPr>
          <w:rFonts w:ascii="Arial" w:hAnsi="Arial" w:cs="Arial"/>
          <w:spacing w:val="-38"/>
          <w:sz w:val="20"/>
          <w:szCs w:val="20"/>
        </w:rPr>
        <w:t>____________________________________________________________</w:t>
      </w:r>
      <w:r w:rsidRPr="0068723C">
        <w:rPr>
          <w:rFonts w:ascii="Arial" w:hAnsi="Arial" w:cs="Arial"/>
          <w:sz w:val="20"/>
          <w:szCs w:val="20"/>
        </w:rPr>
        <w:t xml:space="preserve"> .</w:t>
      </w:r>
    </w:p>
    <w:p w14:paraId="25BC0FAB" w14:textId="77777777" w:rsidR="0068723C" w:rsidRPr="0068723C" w:rsidRDefault="0068723C" w:rsidP="0068723C">
      <w:pPr>
        <w:pStyle w:val="BasicParagraph"/>
        <w:suppressAutoHyphens/>
        <w:ind w:left="1440" w:right="1440"/>
        <w:rPr>
          <w:rFonts w:ascii="Arial" w:hAnsi="Arial" w:cs="Arial"/>
          <w:sz w:val="20"/>
          <w:szCs w:val="20"/>
        </w:rPr>
      </w:pPr>
    </w:p>
    <w:p w14:paraId="3AB1DA3B" w14:textId="77777777" w:rsidR="0068723C" w:rsidRPr="0068723C" w:rsidRDefault="0068723C" w:rsidP="0068723C">
      <w:pPr>
        <w:pStyle w:val="BasicParagraph"/>
        <w:suppressAutoHyphens/>
        <w:ind w:left="1440" w:right="1440"/>
        <w:rPr>
          <w:rFonts w:ascii="Arial" w:hAnsi="Arial" w:cs="Arial"/>
          <w:sz w:val="20"/>
          <w:szCs w:val="20"/>
        </w:rPr>
      </w:pPr>
      <w:r w:rsidRPr="0068723C">
        <w:rPr>
          <w:rFonts w:ascii="Arial" w:hAnsi="Arial" w:cs="Arial"/>
          <w:sz w:val="20"/>
          <w:szCs w:val="20"/>
        </w:rPr>
        <w:t xml:space="preserve">Recognizing the unique skills and wide-ranging knowledge required of treasury professionals, AFP® implemented the certification program in 1986 to define the standards in the corporate treasury and cash management profession. The comprehensive certification exam is periodically reviewed, </w:t>
      </w:r>
      <w:proofErr w:type="gramStart"/>
      <w:r w:rsidRPr="0068723C">
        <w:rPr>
          <w:rFonts w:ascii="Arial" w:hAnsi="Arial" w:cs="Arial"/>
          <w:sz w:val="20"/>
          <w:szCs w:val="20"/>
        </w:rPr>
        <w:t>updated</w:t>
      </w:r>
      <w:proofErr w:type="gramEnd"/>
      <w:r w:rsidRPr="0068723C">
        <w:rPr>
          <w:rFonts w:ascii="Arial" w:hAnsi="Arial" w:cs="Arial"/>
          <w:sz w:val="20"/>
          <w:szCs w:val="20"/>
        </w:rPr>
        <w:t xml:space="preserve"> and expanded by an AFP appointed committee of corporate treasury experts to reflect the on-going changes within the profession. </w:t>
      </w:r>
    </w:p>
    <w:p w14:paraId="540DCB5F" w14:textId="77777777" w:rsidR="0068723C" w:rsidRPr="0068723C" w:rsidRDefault="0068723C" w:rsidP="0068723C">
      <w:pPr>
        <w:pStyle w:val="BasicParagraph"/>
        <w:suppressAutoHyphens/>
        <w:ind w:left="1440" w:right="1440"/>
        <w:rPr>
          <w:rFonts w:ascii="Arial" w:hAnsi="Arial" w:cs="Arial"/>
          <w:sz w:val="20"/>
          <w:szCs w:val="20"/>
        </w:rPr>
      </w:pPr>
    </w:p>
    <w:p w14:paraId="303FCF5C" w14:textId="77777777" w:rsidR="0068723C" w:rsidRPr="0068723C" w:rsidRDefault="0068723C" w:rsidP="0068723C">
      <w:pPr>
        <w:pStyle w:val="BasicParagraph"/>
        <w:suppressAutoHyphens/>
        <w:ind w:left="1440" w:right="1440"/>
        <w:rPr>
          <w:rFonts w:ascii="Arial" w:hAnsi="Arial" w:cs="Arial"/>
          <w:sz w:val="20"/>
          <w:szCs w:val="20"/>
        </w:rPr>
      </w:pPr>
      <w:r w:rsidRPr="0068723C">
        <w:rPr>
          <w:rFonts w:ascii="Arial" w:hAnsi="Arial" w:cs="Arial"/>
          <w:sz w:val="20"/>
          <w:szCs w:val="20"/>
        </w:rPr>
        <w:t>In addition to meeting the program’s education and experience requirements, those awarded the CTP designation must complete a minimum of 36 hours of continuing professional education in corporate treasury, finance or accounting every three years to remain certified.</w:t>
      </w:r>
    </w:p>
    <w:p w14:paraId="1B02B9B7" w14:textId="77777777" w:rsidR="0068723C" w:rsidRPr="0068723C" w:rsidRDefault="0068723C" w:rsidP="0068723C">
      <w:pPr>
        <w:pStyle w:val="BasicParagraph"/>
        <w:suppressAutoHyphens/>
        <w:ind w:left="1440" w:right="1440"/>
        <w:rPr>
          <w:rFonts w:ascii="Arial" w:hAnsi="Arial" w:cs="Arial"/>
          <w:sz w:val="20"/>
          <w:szCs w:val="20"/>
        </w:rPr>
      </w:pPr>
    </w:p>
    <w:p w14:paraId="529B6B49" w14:textId="77777777" w:rsidR="0068723C" w:rsidRPr="0068723C" w:rsidRDefault="0068723C" w:rsidP="0068723C">
      <w:pPr>
        <w:pStyle w:val="BasicParagraph"/>
        <w:suppressAutoHyphens/>
        <w:ind w:left="1440" w:right="1440"/>
        <w:rPr>
          <w:rFonts w:ascii="Arial" w:hAnsi="Arial" w:cs="Arial"/>
          <w:b/>
          <w:bCs/>
          <w:sz w:val="20"/>
          <w:szCs w:val="20"/>
        </w:rPr>
      </w:pPr>
      <w:r w:rsidRPr="0068723C">
        <w:rPr>
          <w:rFonts w:ascii="Arial" w:hAnsi="Arial" w:cs="Arial"/>
          <w:sz w:val="20"/>
          <w:szCs w:val="20"/>
        </w:rPr>
        <w:t xml:space="preserve">More and more employers, faced with critical staffing decisions, consider the CTP credential an added value to current and prospective employees. </w:t>
      </w:r>
      <w:r w:rsidRPr="0068723C">
        <w:rPr>
          <w:rFonts w:ascii="Arial" w:hAnsi="Arial" w:cs="Arial"/>
          <w:b/>
          <w:bCs/>
          <w:sz w:val="20"/>
          <w:szCs w:val="20"/>
        </w:rPr>
        <w:t>Employers are confident that holders of the credential have demonstrated the knowledge and skills required to perform competently in today’s complex treasury environment.</w:t>
      </w:r>
    </w:p>
    <w:p w14:paraId="2F6FA623" w14:textId="77777777" w:rsidR="0068723C" w:rsidRPr="0068723C" w:rsidRDefault="0068723C" w:rsidP="0068723C">
      <w:pPr>
        <w:pStyle w:val="BasicParagraph"/>
        <w:suppressAutoHyphens/>
        <w:ind w:left="1440" w:right="1440"/>
        <w:rPr>
          <w:rFonts w:ascii="Arial" w:hAnsi="Arial" w:cs="Arial"/>
          <w:sz w:val="20"/>
          <w:szCs w:val="20"/>
        </w:rPr>
      </w:pPr>
    </w:p>
    <w:p w14:paraId="694565A7" w14:textId="77777777" w:rsidR="0068723C" w:rsidRPr="0068723C" w:rsidRDefault="0068723C" w:rsidP="0068723C">
      <w:pPr>
        <w:pStyle w:val="BasicParagraph"/>
        <w:suppressAutoHyphens/>
        <w:ind w:left="1440" w:right="1440"/>
        <w:rPr>
          <w:rFonts w:ascii="Arial" w:hAnsi="Arial" w:cs="Arial"/>
          <w:sz w:val="20"/>
          <w:szCs w:val="20"/>
        </w:rPr>
      </w:pPr>
    </w:p>
    <w:p w14:paraId="2659A8D0" w14:textId="77777777" w:rsidR="0068723C" w:rsidRPr="0068723C" w:rsidRDefault="0068723C" w:rsidP="0068723C">
      <w:pPr>
        <w:pStyle w:val="BasicParagraph"/>
        <w:suppressAutoHyphens/>
        <w:ind w:left="1440" w:right="1440"/>
        <w:rPr>
          <w:rFonts w:ascii="Arial" w:hAnsi="Arial" w:cs="Arial"/>
          <w:sz w:val="20"/>
          <w:szCs w:val="20"/>
        </w:rPr>
      </w:pPr>
    </w:p>
    <w:p w14:paraId="58ADF1AD" w14:textId="77777777" w:rsidR="0068723C" w:rsidRPr="0068723C" w:rsidRDefault="0068723C" w:rsidP="0068723C">
      <w:pPr>
        <w:pStyle w:val="BasicParagraph"/>
        <w:suppressAutoHyphens/>
        <w:ind w:left="1440" w:right="1440"/>
        <w:rPr>
          <w:rFonts w:ascii="Arial" w:hAnsi="Arial" w:cs="Arial"/>
          <w:b/>
          <w:bCs/>
          <w:sz w:val="20"/>
          <w:szCs w:val="20"/>
        </w:rPr>
      </w:pPr>
      <w:r w:rsidRPr="0068723C">
        <w:rPr>
          <w:rFonts w:ascii="Arial" w:hAnsi="Arial" w:cs="Arial"/>
          <w:b/>
          <w:bCs/>
          <w:caps/>
          <w:sz w:val="20"/>
          <w:szCs w:val="20"/>
        </w:rPr>
        <w:t>About AFP</w:t>
      </w:r>
      <w:r w:rsidRPr="0068723C">
        <w:rPr>
          <w:rFonts w:ascii="Arial" w:hAnsi="Arial" w:cs="Arial"/>
          <w:b/>
          <w:bCs/>
          <w:caps/>
          <w:sz w:val="20"/>
          <w:szCs w:val="20"/>
          <w:vertAlign w:val="superscript"/>
        </w:rPr>
        <w:t>®</w:t>
      </w:r>
    </w:p>
    <w:p w14:paraId="241D69F1" w14:textId="663B4E28" w:rsidR="0068723C" w:rsidRPr="0068723C" w:rsidRDefault="0068723C" w:rsidP="0068723C">
      <w:pPr>
        <w:pStyle w:val="BasicParagraph"/>
        <w:suppressAutoHyphens/>
        <w:ind w:left="1440" w:right="1440"/>
        <w:rPr>
          <w:rFonts w:ascii="Arial" w:hAnsi="Arial" w:cs="Arial"/>
          <w:sz w:val="20"/>
          <w:szCs w:val="20"/>
        </w:rPr>
      </w:pPr>
      <w:r w:rsidRPr="0068723C">
        <w:rPr>
          <w:rFonts w:ascii="Arial" w:hAnsi="Arial" w:cs="Arial"/>
          <w:sz w:val="20"/>
          <w:szCs w:val="20"/>
        </w:rPr>
        <w:t>As the certifying body in treasury and finance, the Association for Financial Professionals (AFP) established and administers the Certified Treasury Professional</w:t>
      </w:r>
      <w:r w:rsidRPr="0068723C">
        <w:rPr>
          <w:rFonts w:ascii="Arial" w:hAnsi="Arial" w:cs="Arial"/>
          <w:caps/>
          <w:sz w:val="20"/>
          <w:szCs w:val="20"/>
          <w:vertAlign w:val="superscript"/>
        </w:rPr>
        <w:t>®</w:t>
      </w:r>
      <w:r w:rsidRPr="0068723C">
        <w:rPr>
          <w:rFonts w:ascii="Arial" w:hAnsi="Arial" w:cs="Arial"/>
          <w:sz w:val="20"/>
          <w:szCs w:val="20"/>
        </w:rPr>
        <w:t xml:space="preserve"> (CTP</w:t>
      </w:r>
      <w:r w:rsidRPr="0068723C">
        <w:rPr>
          <w:rFonts w:ascii="Arial" w:hAnsi="Arial" w:cs="Arial"/>
          <w:caps/>
          <w:sz w:val="20"/>
          <w:szCs w:val="20"/>
          <w:vertAlign w:val="superscript"/>
        </w:rPr>
        <w:t>®</w:t>
      </w:r>
      <w:r w:rsidRPr="0068723C">
        <w:rPr>
          <w:rFonts w:ascii="Arial" w:hAnsi="Arial" w:cs="Arial"/>
          <w:sz w:val="20"/>
          <w:szCs w:val="20"/>
        </w:rPr>
        <w:t>) and Certified Corporate FP&amp;A Professional</w:t>
      </w:r>
      <w:r w:rsidRPr="0068723C">
        <w:rPr>
          <w:rFonts w:ascii="Arial" w:hAnsi="Arial" w:cs="Arial"/>
          <w:caps/>
          <w:sz w:val="20"/>
          <w:szCs w:val="20"/>
          <w:vertAlign w:val="superscript"/>
        </w:rPr>
        <w:t>®</w:t>
      </w:r>
      <w:r w:rsidRPr="0068723C">
        <w:rPr>
          <w:rFonts w:ascii="Arial" w:hAnsi="Arial" w:cs="Arial"/>
          <w:sz w:val="20"/>
          <w:szCs w:val="20"/>
        </w:rPr>
        <w:t xml:space="preserve"> (FPAC</w:t>
      </w:r>
      <w:r w:rsidRPr="0068723C">
        <w:rPr>
          <w:rFonts w:ascii="Arial" w:hAnsi="Arial" w:cs="Arial"/>
          <w:caps/>
          <w:sz w:val="20"/>
          <w:szCs w:val="20"/>
          <w:vertAlign w:val="superscript"/>
        </w:rPr>
        <w:t>®</w:t>
      </w:r>
      <w:r w:rsidRPr="0068723C">
        <w:rPr>
          <w:rFonts w:ascii="Arial" w:hAnsi="Arial" w:cs="Arial"/>
          <w:sz w:val="20"/>
          <w:szCs w:val="20"/>
        </w:rPr>
        <w:t>) credentials, setting the standard of excellence in the profession globally. AFP’s mission is to drive the future of finance and treasury and develop the leaders of tomorrow through certification, training, and the premier event for corporate treasury and finance. Learn more at AFPonline.org.</w:t>
      </w:r>
    </w:p>
    <w:p w14:paraId="510ADF86" w14:textId="77777777" w:rsidR="008B317E" w:rsidRPr="0068723C" w:rsidRDefault="008B317E" w:rsidP="0068723C">
      <w:pPr>
        <w:ind w:left="1440" w:right="1440"/>
        <w:rPr>
          <w:rFonts w:ascii="Arial" w:hAnsi="Arial" w:cs="Arial"/>
          <w:sz w:val="20"/>
          <w:szCs w:val="20"/>
        </w:rPr>
      </w:pPr>
    </w:p>
    <w:sectPr w:rsidR="008B317E" w:rsidRPr="0068723C" w:rsidSect="00512D8D">
      <w:headerReference w:type="default" r:id="rId6"/>
      <w:pgSz w:w="12240" w:h="15840"/>
      <w:pgMar w:top="1668"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6AE4A" w14:textId="77777777" w:rsidR="001644D1" w:rsidRDefault="001644D1" w:rsidP="00512D8D">
      <w:r>
        <w:separator/>
      </w:r>
    </w:p>
  </w:endnote>
  <w:endnote w:type="continuationSeparator" w:id="0">
    <w:p w14:paraId="0D27D789" w14:textId="77777777" w:rsidR="001644D1" w:rsidRDefault="001644D1" w:rsidP="0051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8F34F" w14:textId="77777777" w:rsidR="001644D1" w:rsidRDefault="001644D1" w:rsidP="00512D8D">
      <w:r>
        <w:separator/>
      </w:r>
    </w:p>
  </w:footnote>
  <w:footnote w:type="continuationSeparator" w:id="0">
    <w:p w14:paraId="7B52484F" w14:textId="77777777" w:rsidR="001644D1" w:rsidRDefault="001644D1" w:rsidP="0051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921B" w14:textId="37BC4BB0" w:rsidR="00512D8D" w:rsidRDefault="00512D8D" w:rsidP="00512D8D">
    <w:pPr>
      <w:pStyle w:val="Header"/>
      <w:ind w:left="1440"/>
    </w:pPr>
    <w:r>
      <w:rPr>
        <w:noProof/>
      </w:rPr>
      <w:drawing>
        <wp:inline distT="0" distB="0" distL="0" distR="0" wp14:anchorId="21C5C007" wp14:editId="1B69750E">
          <wp:extent cx="5020310" cy="850900"/>
          <wp:effectExtent l="0" t="0" r="0"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059209" cy="857493"/>
                  </a:xfrm>
                  <a:prstGeom prst="rect">
                    <a:avLst/>
                  </a:prstGeom>
                </pic:spPr>
              </pic:pic>
            </a:graphicData>
          </a:graphic>
        </wp:inline>
      </w:drawing>
    </w:r>
  </w:p>
  <w:p w14:paraId="4DB08238" w14:textId="7588FAA7" w:rsidR="00512D8D" w:rsidRDefault="00512D8D" w:rsidP="00512D8D">
    <w:pPr>
      <w:pStyle w:val="Header"/>
      <w:ind w:left="1440"/>
    </w:pPr>
  </w:p>
  <w:p w14:paraId="2304D773" w14:textId="77777777" w:rsidR="00512D8D" w:rsidRDefault="00512D8D" w:rsidP="00512D8D">
    <w:pPr>
      <w:pStyle w:val="Header"/>
      <w:ind w:left="14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7E"/>
    <w:rsid w:val="001644D1"/>
    <w:rsid w:val="00512D8D"/>
    <w:rsid w:val="0068723C"/>
    <w:rsid w:val="008B317E"/>
    <w:rsid w:val="00F34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05E93"/>
  <w15:chartTrackingRefBased/>
  <w15:docId w15:val="{FDCF3C9E-C82F-FF4D-A2A1-D66AEC67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8723C"/>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512D8D"/>
    <w:pPr>
      <w:tabs>
        <w:tab w:val="center" w:pos="4680"/>
        <w:tab w:val="right" w:pos="9360"/>
      </w:tabs>
    </w:pPr>
  </w:style>
  <w:style w:type="character" w:customStyle="1" w:styleId="HeaderChar">
    <w:name w:val="Header Char"/>
    <w:basedOn w:val="DefaultParagraphFont"/>
    <w:link w:val="Header"/>
    <w:uiPriority w:val="99"/>
    <w:rsid w:val="00512D8D"/>
  </w:style>
  <w:style w:type="paragraph" w:styleId="Footer">
    <w:name w:val="footer"/>
    <w:basedOn w:val="Normal"/>
    <w:link w:val="FooterChar"/>
    <w:uiPriority w:val="99"/>
    <w:unhideWhenUsed/>
    <w:rsid w:val="00512D8D"/>
    <w:pPr>
      <w:tabs>
        <w:tab w:val="center" w:pos="4680"/>
        <w:tab w:val="right" w:pos="9360"/>
      </w:tabs>
    </w:pPr>
  </w:style>
  <w:style w:type="character" w:customStyle="1" w:styleId="FooterChar">
    <w:name w:val="Footer Char"/>
    <w:basedOn w:val="DefaultParagraphFont"/>
    <w:link w:val="Footer"/>
    <w:uiPriority w:val="99"/>
    <w:rsid w:val="00512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27060B7B542B4AA07B599C30768CC3" ma:contentTypeVersion="8" ma:contentTypeDescription="Create a new document." ma:contentTypeScope="" ma:versionID="f0140d192b3bd81aca4a745a46fa08f9">
  <xsd:schema xmlns:xsd="http://www.w3.org/2001/XMLSchema" xmlns:xs="http://www.w3.org/2001/XMLSchema" xmlns:p="http://schemas.microsoft.com/office/2006/metadata/properties" xmlns:ns2="3f7bd9d4-a580-411e-9578-0ff463f7c6ed" targetNamespace="http://schemas.microsoft.com/office/2006/metadata/properties" ma:root="true" ma:fieldsID="c8f993295183976191ab1166169f7111" ns2:_="">
    <xsd:import namespace="3f7bd9d4-a580-411e-9578-0ff463f7c6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bd9d4-a580-411e-9578-0ff463f7c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8C31E0-993A-4664-B7A6-9280078C66BE}"/>
</file>

<file path=customXml/itemProps2.xml><?xml version="1.0" encoding="utf-8"?>
<ds:datastoreItem xmlns:ds="http://schemas.openxmlformats.org/officeDocument/2006/customXml" ds:itemID="{4E25F3CB-E037-4AFF-A51D-801B29AF0028}"/>
</file>

<file path=customXml/itemProps3.xml><?xml version="1.0" encoding="utf-8"?>
<ds:datastoreItem xmlns:ds="http://schemas.openxmlformats.org/officeDocument/2006/customXml" ds:itemID="{C4224034-7837-4C6B-A2E5-9D1860609E5A}"/>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Sasser-Sullivan</dc:creator>
  <cp:keywords/>
  <dc:description/>
  <cp:lastModifiedBy>Miranda Selover</cp:lastModifiedBy>
  <cp:revision>2</cp:revision>
  <dcterms:created xsi:type="dcterms:W3CDTF">2022-01-07T18:49:00Z</dcterms:created>
  <dcterms:modified xsi:type="dcterms:W3CDTF">2022-01-07T18:49:00Z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0x010100BF27060B7B542B4AA07B599C30768CC3</vt:lpwstr>
  </property>
</Properties>
</file>